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F186" w14:textId="284FFE2A" w:rsidR="00BA79E2" w:rsidRPr="00BA79E2" w:rsidRDefault="00BA79E2" w:rsidP="00BA79E2">
      <w:pPr>
        <w:pStyle w:val="NormalWeb"/>
        <w:spacing w:before="0" w:beforeAutospacing="0"/>
        <w:rPr>
          <w:rFonts w:ascii="Avenir Book" w:hAnsi="Avenir Book" w:cs="Arial"/>
          <w:b/>
          <w:bCs/>
          <w:color w:val="1F1F1F"/>
        </w:rPr>
      </w:pPr>
      <w:r w:rsidRPr="00BA79E2">
        <w:rPr>
          <w:rFonts w:ascii="Avenir Book" w:hAnsi="Avenir Book" w:cs="Arial"/>
          <w:b/>
          <w:bCs/>
          <w:color w:val="1F1F1F"/>
        </w:rPr>
        <w:t>FOR IMMEDIATE RELEASE</w:t>
      </w:r>
    </w:p>
    <w:p w14:paraId="7C8C3655" w14:textId="152A91FE" w:rsidR="003C52AC" w:rsidRPr="00BA79E2" w:rsidRDefault="003C52AC" w:rsidP="003C52AC">
      <w:pPr>
        <w:pStyle w:val="NormalWeb"/>
        <w:spacing w:before="0" w:beforeAutospacing="0"/>
        <w:rPr>
          <w:rFonts w:ascii="Avenir Book" w:hAnsi="Avenir Book"/>
          <w:color w:val="1F1F1F"/>
          <w:sz w:val="21"/>
          <w:szCs w:val="21"/>
          <w:u w:val="single"/>
        </w:rPr>
      </w:pPr>
      <w:r w:rsidRPr="00BA79E2">
        <w:rPr>
          <w:rFonts w:ascii="Avenir Book" w:hAnsi="Avenir Book"/>
          <w:color w:val="1F1F1F"/>
          <w:sz w:val="21"/>
          <w:szCs w:val="21"/>
          <w:u w:val="single"/>
        </w:rPr>
        <w:t>January 12, 2026, Bratislava / Brussels</w:t>
      </w:r>
    </w:p>
    <w:p w14:paraId="391A9623" w14:textId="7B1C6BB7" w:rsidR="00896E5A" w:rsidRPr="00BA79E2" w:rsidRDefault="00896E5A" w:rsidP="00896E5A">
      <w:pPr>
        <w:pStyle w:val="Heading1"/>
        <w:spacing w:before="0"/>
        <w:rPr>
          <w:rFonts w:ascii="Avenir Book" w:hAnsi="Avenir Book"/>
          <w:color w:val="002060"/>
          <w:sz w:val="28"/>
          <w:szCs w:val="28"/>
        </w:rPr>
      </w:pPr>
      <w:r w:rsidRPr="00BA79E2">
        <w:rPr>
          <w:rFonts w:ascii="Avenir Book" w:hAnsi="Avenir Book"/>
          <w:color w:val="002060"/>
          <w:sz w:val="28"/>
          <w:szCs w:val="28"/>
        </w:rPr>
        <w:t xml:space="preserve">FROM TIGER TO SCAVENGING RACCOON: </w:t>
      </w:r>
      <w:r w:rsidR="00BA79E2">
        <w:rPr>
          <w:rFonts w:ascii="Avenir Book" w:hAnsi="Avenir Book"/>
          <w:color w:val="002060"/>
          <w:sz w:val="28"/>
          <w:szCs w:val="28"/>
        </w:rPr>
        <w:br/>
      </w:r>
      <w:r w:rsidRPr="00BA79E2">
        <w:rPr>
          <w:rFonts w:ascii="Avenir Book" w:hAnsi="Avenir Book"/>
          <w:color w:val="002060"/>
          <w:sz w:val="28"/>
          <w:szCs w:val="28"/>
        </w:rPr>
        <w:t>SLOVAKIA FACES FISCAL RECKONING</w:t>
      </w:r>
    </w:p>
    <w:p w14:paraId="4BFE95F4" w14:textId="77777777" w:rsidR="00896E5A" w:rsidRPr="00BA79E2" w:rsidRDefault="00896E5A" w:rsidP="00896E5A">
      <w:pPr>
        <w:pStyle w:val="NormalWeb"/>
        <w:spacing w:before="0" w:beforeAutospacing="0" w:after="0" w:afterAutospacing="0"/>
        <w:rPr>
          <w:rFonts w:ascii="Avenir Book" w:hAnsi="Avenir Book" w:cs="Arial"/>
          <w:color w:val="1F1F1F"/>
          <w:sz w:val="22"/>
          <w:szCs w:val="22"/>
        </w:rPr>
      </w:pPr>
      <w:r w:rsidRPr="00BA79E2">
        <w:rPr>
          <w:rFonts w:ascii="Avenir Book" w:hAnsi="Avenir Book" w:cs="Arial"/>
          <w:b/>
          <w:bCs/>
          <w:color w:val="1F1F1F"/>
          <w:sz w:val="22"/>
          <w:szCs w:val="22"/>
          <w:bdr w:val="none" w:sz="0" w:space="0" w:color="auto" w:frame="1"/>
        </w:rPr>
        <w:t>New analysis by Future Slovakia Forum warns of "dead money" trap as debt service hits €2 billion annually</w:t>
      </w:r>
    </w:p>
    <w:p w14:paraId="00CB984C" w14:textId="77777777" w:rsidR="00896E5A" w:rsidRPr="00BA79E2" w:rsidRDefault="00896E5A" w:rsidP="00896E5A">
      <w:pPr>
        <w:pStyle w:val="NormalWeb"/>
        <w:spacing w:before="0" w:beforeAutospacing="0" w:after="0" w:afterAutospacing="0"/>
        <w:rPr>
          <w:rFonts w:ascii="Avenir Book" w:hAnsi="Avenir Book" w:cs="Arial"/>
          <w:color w:val="1F1F1F"/>
          <w:sz w:val="22"/>
          <w:szCs w:val="22"/>
        </w:rPr>
      </w:pPr>
      <w:r w:rsidRPr="00BA79E2">
        <w:rPr>
          <w:rFonts w:ascii="Avenir Book" w:hAnsi="Avenir Book" w:cs="Arial"/>
          <w:b/>
          <w:bCs/>
          <w:color w:val="1F1F1F"/>
          <w:sz w:val="22"/>
          <w:szCs w:val="22"/>
          <w:bdr w:val="none" w:sz="0" w:space="0" w:color="auto" w:frame="1"/>
        </w:rPr>
        <w:t>BRATISLAVA</w:t>
      </w:r>
      <w:r w:rsidRPr="00BA79E2">
        <w:rPr>
          <w:rFonts w:ascii="Avenir Book" w:hAnsi="Avenir Book" w:cs="Arial"/>
          <w:color w:val="1F1F1F"/>
          <w:sz w:val="22"/>
          <w:szCs w:val="22"/>
        </w:rPr>
        <w:t xml:space="preserve"> – Two decades after being hailed as the "Tatra Tiger" of economic reform, Slovakia has devolved into the "Lame Raccoon" of Central Europe—an economy surviving on scraps, burdening future generations with "dead money," and facing the EU’s Excessive Deficit Procedure.</w:t>
      </w:r>
    </w:p>
    <w:p w14:paraId="1D9E493E" w14:textId="5C2D5382" w:rsidR="00896E5A" w:rsidRPr="00BA79E2" w:rsidRDefault="00896E5A" w:rsidP="00BA79E2">
      <w:pPr>
        <w:pStyle w:val="NormalWeb"/>
        <w:spacing w:before="0" w:beforeAutospacing="0" w:after="120" w:afterAutospacing="0"/>
        <w:rPr>
          <w:rFonts w:ascii="Avenir Book" w:hAnsi="Avenir Book" w:cs="Arial"/>
          <w:color w:val="1F1F1F"/>
          <w:sz w:val="22"/>
          <w:szCs w:val="22"/>
        </w:rPr>
      </w:pPr>
      <w:r w:rsidRPr="00BA79E2">
        <w:rPr>
          <w:rFonts w:ascii="Avenir Book" w:hAnsi="Avenir Book" w:cs="Arial"/>
          <w:color w:val="1F1F1F"/>
          <w:sz w:val="22"/>
          <w:szCs w:val="22"/>
        </w:rPr>
        <w:t xml:space="preserve">In its new analysis titled </w:t>
      </w:r>
      <w:r w:rsidRPr="00BA79E2">
        <w:rPr>
          <w:rFonts w:ascii="Avenir Book" w:hAnsi="Avenir Book" w:cs="Arial"/>
          <w:b/>
          <w:bCs/>
          <w:color w:val="1F1F1F"/>
          <w:sz w:val="22"/>
          <w:szCs w:val="22"/>
          <w:bdr w:val="none" w:sz="0" w:space="0" w:color="auto" w:frame="1"/>
        </w:rPr>
        <w:t>"</w:t>
      </w:r>
      <w:r w:rsidRPr="00221BC8">
        <w:rPr>
          <w:rFonts w:ascii="Avenir Book" w:hAnsi="Avenir Book" w:cs="Arial"/>
          <w:b/>
          <w:bCs/>
          <w:color w:val="1F1F1F"/>
          <w:sz w:val="22"/>
          <w:szCs w:val="22"/>
          <w:bdr w:val="none" w:sz="0" w:space="0" w:color="auto" w:frame="1"/>
        </w:rPr>
        <w:t xml:space="preserve">WATCH AND LEARN </w:t>
      </w:r>
      <w:r w:rsidR="00221BC8" w:rsidRPr="00221BC8">
        <w:rPr>
          <w:rFonts w:ascii="Avenir Book" w:hAnsi="Avenir Book"/>
          <w:b/>
          <w:bCs/>
          <w:color w:val="FFAE00"/>
          <w:sz w:val="22"/>
          <w:szCs w:val="22"/>
        </w:rPr>
        <w:t>A Warning from Slovakia:</w:t>
      </w:r>
      <w:r w:rsidR="00221BC8" w:rsidRPr="00221BC8">
        <w:rPr>
          <w:rFonts w:ascii="Avenir Book" w:hAnsi="Avenir Book"/>
          <w:b/>
          <w:bCs/>
          <w:color w:val="002060"/>
          <w:sz w:val="22"/>
          <w:szCs w:val="22"/>
        </w:rPr>
        <w:t xml:space="preserve"> </w:t>
      </w:r>
      <w:r w:rsidR="00221BC8" w:rsidRPr="00221BC8">
        <w:rPr>
          <w:rFonts w:ascii="Avenir Book" w:hAnsi="Avenir Book" w:cs="Arial"/>
          <w:b/>
          <w:bCs/>
          <w:color w:val="1F1F1F"/>
          <w:sz w:val="22"/>
          <w:szCs w:val="22"/>
          <w:bdr w:val="none" w:sz="0" w:space="0" w:color="auto" w:frame="1"/>
        </w:rPr>
        <w:t>From Tatras Tiger to Europe's Lame Raccoon</w:t>
      </w:r>
      <w:r w:rsidRPr="00BA79E2">
        <w:rPr>
          <w:rFonts w:ascii="Avenir Book" w:hAnsi="Avenir Book" w:cs="Arial"/>
          <w:b/>
          <w:bCs/>
          <w:color w:val="1F1F1F"/>
          <w:sz w:val="22"/>
          <w:szCs w:val="22"/>
          <w:bdr w:val="none" w:sz="0" w:space="0" w:color="auto" w:frame="1"/>
        </w:rPr>
        <w:t>,"</w:t>
      </w:r>
      <w:r w:rsidRPr="00BA79E2">
        <w:rPr>
          <w:rFonts w:ascii="Avenir Book" w:hAnsi="Avenir Book" w:cs="Arial"/>
          <w:color w:val="1F1F1F"/>
          <w:sz w:val="22"/>
          <w:szCs w:val="22"/>
        </w:rPr>
        <w:t xml:space="preserve"> the think-tank </w:t>
      </w:r>
      <w:r w:rsidRPr="00BA79E2">
        <w:rPr>
          <w:rFonts w:ascii="Avenir Book" w:hAnsi="Avenir Book" w:cs="Arial"/>
          <w:i/>
          <w:iCs/>
          <w:color w:val="1F1F1F"/>
          <w:sz w:val="22"/>
          <w:szCs w:val="22"/>
          <w:bdr w:val="none" w:sz="0" w:space="0" w:color="auto" w:frame="1"/>
        </w:rPr>
        <w:t>Future Slovakia Forum</w:t>
      </w:r>
      <w:r w:rsidRPr="00BA79E2">
        <w:rPr>
          <w:rFonts w:ascii="Avenir Book" w:hAnsi="Avenir Book" w:cs="Arial"/>
          <w:color w:val="1F1F1F"/>
          <w:sz w:val="22"/>
          <w:szCs w:val="22"/>
        </w:rPr>
        <w:t xml:space="preserve"> documents the steepest economic degradation in the Visegrád Group (V4).</w:t>
      </w:r>
    </w:p>
    <w:p w14:paraId="5C6C9AC0" w14:textId="77777777" w:rsidR="00896E5A" w:rsidRPr="00BA79E2" w:rsidRDefault="00896E5A" w:rsidP="00510813">
      <w:pPr>
        <w:pStyle w:val="NormalWeb"/>
        <w:spacing w:before="0" w:beforeAutospacing="0" w:after="80" w:afterAutospacing="0"/>
        <w:rPr>
          <w:rFonts w:ascii="Avenir Book" w:hAnsi="Avenir Book" w:cs="Arial"/>
          <w:color w:val="1F1F1F"/>
          <w:sz w:val="22"/>
          <w:szCs w:val="22"/>
        </w:rPr>
      </w:pPr>
      <w:r w:rsidRPr="00BA79E2">
        <w:rPr>
          <w:rFonts w:ascii="Avenir Book" w:hAnsi="Avenir Book" w:cs="Arial"/>
          <w:b/>
          <w:bCs/>
          <w:color w:val="1F1F1F"/>
          <w:sz w:val="22"/>
          <w:szCs w:val="22"/>
          <w:bdr w:val="none" w:sz="0" w:space="0" w:color="auto" w:frame="1"/>
        </w:rPr>
        <w:t>Key Findings:</w:t>
      </w:r>
    </w:p>
    <w:p w14:paraId="2E307075" w14:textId="77777777" w:rsidR="00F9106F" w:rsidRPr="00F9106F" w:rsidRDefault="00F9106F" w:rsidP="00510813">
      <w:pPr>
        <w:pStyle w:val="whitespace-normal"/>
        <w:numPr>
          <w:ilvl w:val="0"/>
          <w:numId w:val="6"/>
        </w:numPr>
        <w:spacing w:before="0" w:beforeAutospacing="0" w:after="80" w:afterAutospacing="0"/>
        <w:ind w:left="714" w:hanging="357"/>
        <w:rPr>
          <w:rFonts w:ascii="Avenir Book" w:hAnsi="Avenir Book"/>
          <w:sz w:val="22"/>
          <w:szCs w:val="22"/>
        </w:rPr>
      </w:pPr>
      <w:r w:rsidRPr="00F9106F">
        <w:rPr>
          <w:rStyle w:val="Strong"/>
          <w:rFonts w:ascii="Avenir Book" w:hAnsi="Avenir Book"/>
          <w:sz w:val="22"/>
          <w:szCs w:val="22"/>
        </w:rPr>
        <w:t>Growth Stagnation:</w:t>
      </w:r>
      <w:r w:rsidRPr="00F9106F">
        <w:rPr>
          <w:rFonts w:ascii="Avenir Book" w:hAnsi="Avenir Book"/>
          <w:sz w:val="22"/>
          <w:szCs w:val="22"/>
        </w:rPr>
        <w:t xml:space="preserve"> While Poland is forecast to grow by </w:t>
      </w:r>
      <w:r w:rsidRPr="00F9106F">
        <w:rPr>
          <w:rStyle w:val="Strong"/>
          <w:rFonts w:ascii="Avenir Book" w:hAnsi="Avenir Book"/>
          <w:sz w:val="22"/>
          <w:szCs w:val="22"/>
        </w:rPr>
        <w:t>3.5%</w:t>
      </w:r>
      <w:r w:rsidRPr="00F9106F">
        <w:rPr>
          <w:rFonts w:ascii="Avenir Book" w:hAnsi="Avenir Book"/>
          <w:sz w:val="22"/>
          <w:szCs w:val="22"/>
        </w:rPr>
        <w:t xml:space="preserve"> in 2026 and the mature Czech economy by </w:t>
      </w:r>
      <w:r w:rsidRPr="00F9106F">
        <w:rPr>
          <w:rStyle w:val="Strong"/>
          <w:rFonts w:ascii="Avenir Book" w:hAnsi="Avenir Book"/>
          <w:sz w:val="22"/>
          <w:szCs w:val="22"/>
        </w:rPr>
        <w:t>1.9%</w:t>
      </w:r>
      <w:r w:rsidRPr="00F9106F">
        <w:rPr>
          <w:rFonts w:ascii="Avenir Book" w:hAnsi="Avenir Book"/>
          <w:sz w:val="22"/>
          <w:szCs w:val="22"/>
        </w:rPr>
        <w:t xml:space="preserve">, Slovakia is projected to lag behind at just </w:t>
      </w:r>
      <w:r w:rsidRPr="00F9106F">
        <w:rPr>
          <w:rStyle w:val="Strong"/>
          <w:rFonts w:ascii="Avenir Book" w:hAnsi="Avenir Book"/>
          <w:sz w:val="22"/>
          <w:szCs w:val="22"/>
        </w:rPr>
        <w:t>1.0%</w:t>
      </w:r>
      <w:r w:rsidRPr="00F9106F">
        <w:rPr>
          <w:rFonts w:ascii="Avenir Book" w:hAnsi="Avenir Book"/>
          <w:sz w:val="22"/>
          <w:szCs w:val="22"/>
        </w:rPr>
        <w:t xml:space="preserve"> (European Commission Autumn Forecast).</w:t>
      </w:r>
    </w:p>
    <w:p w14:paraId="1356F44D" w14:textId="77777777" w:rsidR="00F9106F" w:rsidRPr="00F9106F" w:rsidRDefault="00F9106F" w:rsidP="00510813">
      <w:pPr>
        <w:pStyle w:val="whitespace-normal"/>
        <w:numPr>
          <w:ilvl w:val="0"/>
          <w:numId w:val="6"/>
        </w:numPr>
        <w:spacing w:before="0" w:beforeAutospacing="0" w:after="80" w:afterAutospacing="0"/>
        <w:ind w:left="714" w:hanging="357"/>
        <w:rPr>
          <w:rFonts w:ascii="Avenir Book" w:hAnsi="Avenir Book"/>
          <w:sz w:val="22"/>
          <w:szCs w:val="22"/>
        </w:rPr>
      </w:pPr>
      <w:r w:rsidRPr="00F9106F">
        <w:rPr>
          <w:rStyle w:val="Strong"/>
          <w:rFonts w:ascii="Avenir Book" w:hAnsi="Avenir Book"/>
          <w:sz w:val="22"/>
          <w:szCs w:val="22"/>
        </w:rPr>
        <w:t>The Debt Trap:</w:t>
      </w:r>
      <w:r w:rsidRPr="00F9106F">
        <w:rPr>
          <w:rFonts w:ascii="Avenir Book" w:hAnsi="Avenir Book"/>
          <w:sz w:val="22"/>
          <w:szCs w:val="22"/>
        </w:rPr>
        <w:t xml:space="preserve"> Public debt has surged from 48% of GDP (2019) to a projected </w:t>
      </w:r>
      <w:r w:rsidRPr="00F9106F">
        <w:rPr>
          <w:rStyle w:val="Strong"/>
          <w:rFonts w:ascii="Avenir Book" w:hAnsi="Avenir Book"/>
          <w:sz w:val="22"/>
          <w:szCs w:val="22"/>
        </w:rPr>
        <w:t>64% in 2026</w:t>
      </w:r>
      <w:r w:rsidRPr="00F9106F">
        <w:rPr>
          <w:rFonts w:ascii="Avenir Book" w:hAnsi="Avenir Book"/>
          <w:sz w:val="22"/>
          <w:szCs w:val="22"/>
        </w:rPr>
        <w:t>.</w:t>
      </w:r>
    </w:p>
    <w:p w14:paraId="09E6DF81" w14:textId="77777777" w:rsidR="00F9106F" w:rsidRPr="00F9106F" w:rsidRDefault="00F9106F" w:rsidP="00510813">
      <w:pPr>
        <w:pStyle w:val="whitespace-normal"/>
        <w:numPr>
          <w:ilvl w:val="0"/>
          <w:numId w:val="6"/>
        </w:numPr>
        <w:spacing w:before="0" w:beforeAutospacing="0" w:after="80" w:afterAutospacing="0"/>
        <w:ind w:left="714" w:hanging="357"/>
        <w:rPr>
          <w:rFonts w:ascii="Avenir Book" w:hAnsi="Avenir Book"/>
          <w:sz w:val="22"/>
          <w:szCs w:val="22"/>
        </w:rPr>
      </w:pPr>
      <w:r w:rsidRPr="00F9106F">
        <w:rPr>
          <w:rStyle w:val="Strong"/>
          <w:rFonts w:ascii="Avenir Book" w:hAnsi="Avenir Book"/>
          <w:sz w:val="22"/>
          <w:szCs w:val="22"/>
        </w:rPr>
        <w:t>The Cost of Populism:</w:t>
      </w:r>
      <w:r w:rsidRPr="00F9106F">
        <w:rPr>
          <w:rFonts w:ascii="Avenir Book" w:hAnsi="Avenir Book"/>
          <w:sz w:val="22"/>
          <w:szCs w:val="22"/>
        </w:rPr>
        <w:t xml:space="preserve"> Interest payments on state debt will exceed </w:t>
      </w:r>
      <w:r w:rsidRPr="00F9106F">
        <w:rPr>
          <w:rStyle w:val="Strong"/>
          <w:rFonts w:ascii="Avenir Book" w:hAnsi="Avenir Book"/>
          <w:sz w:val="22"/>
          <w:szCs w:val="22"/>
        </w:rPr>
        <w:t>€2 billion</w:t>
      </w:r>
      <w:r w:rsidRPr="00F9106F">
        <w:rPr>
          <w:rFonts w:ascii="Avenir Book" w:hAnsi="Avenir Book"/>
          <w:sz w:val="22"/>
          <w:szCs w:val="22"/>
        </w:rPr>
        <w:t xml:space="preserve"> in 2026. This amount—doubled in just three years—roughly equals the entire annual budget of the Slovak Ministry of Interior.</w:t>
      </w:r>
    </w:p>
    <w:p w14:paraId="79190DCF" w14:textId="77777777" w:rsidR="00F9106F" w:rsidRPr="00F9106F" w:rsidRDefault="00F9106F" w:rsidP="00510813">
      <w:pPr>
        <w:pStyle w:val="whitespace-normal"/>
        <w:numPr>
          <w:ilvl w:val="0"/>
          <w:numId w:val="6"/>
        </w:numPr>
        <w:spacing w:before="0" w:beforeAutospacing="0" w:after="80" w:afterAutospacing="0"/>
        <w:ind w:left="714" w:hanging="357"/>
        <w:rPr>
          <w:rFonts w:ascii="Avenir Book" w:hAnsi="Avenir Book"/>
          <w:sz w:val="22"/>
          <w:szCs w:val="22"/>
        </w:rPr>
      </w:pPr>
      <w:r w:rsidRPr="00F9106F">
        <w:rPr>
          <w:rStyle w:val="Strong"/>
          <w:rFonts w:ascii="Avenir Book" w:hAnsi="Avenir Book"/>
          <w:sz w:val="22"/>
          <w:szCs w:val="22"/>
        </w:rPr>
        <w:t>Failed Consolidation:</w:t>
      </w:r>
      <w:r w:rsidRPr="00F9106F">
        <w:rPr>
          <w:rFonts w:ascii="Avenir Book" w:hAnsi="Avenir Book"/>
          <w:sz w:val="22"/>
          <w:szCs w:val="22"/>
        </w:rPr>
        <w:t xml:space="preserve"> The government's flagship financial transaction tax collected only </w:t>
      </w:r>
      <w:r w:rsidRPr="00F9106F">
        <w:rPr>
          <w:rStyle w:val="Strong"/>
          <w:rFonts w:ascii="Avenir Book" w:hAnsi="Avenir Book"/>
          <w:sz w:val="22"/>
          <w:szCs w:val="22"/>
        </w:rPr>
        <w:t>60%</w:t>
      </w:r>
      <w:r w:rsidRPr="00F9106F">
        <w:rPr>
          <w:rFonts w:ascii="Avenir Book" w:hAnsi="Avenir Book"/>
          <w:sz w:val="22"/>
          <w:szCs w:val="22"/>
        </w:rPr>
        <w:t xml:space="preserve"> of projected revenue as businesses fled or optimized, proving that "consolidation cannot be built on sand."</w:t>
      </w:r>
    </w:p>
    <w:p w14:paraId="5133B602" w14:textId="77777777" w:rsidR="00F9106F" w:rsidRPr="00F9106F" w:rsidRDefault="00F9106F" w:rsidP="00510813">
      <w:pPr>
        <w:pStyle w:val="whitespace-normal"/>
        <w:numPr>
          <w:ilvl w:val="0"/>
          <w:numId w:val="6"/>
        </w:numPr>
        <w:spacing w:before="0" w:beforeAutospacing="0" w:after="80" w:afterAutospacing="0"/>
        <w:ind w:left="714" w:hanging="357"/>
        <w:rPr>
          <w:rFonts w:ascii="Avenir Book" w:hAnsi="Avenir Book"/>
          <w:sz w:val="22"/>
          <w:szCs w:val="22"/>
        </w:rPr>
      </w:pPr>
      <w:r w:rsidRPr="00F9106F">
        <w:rPr>
          <w:rStyle w:val="Strong"/>
          <w:rFonts w:ascii="Avenir Book" w:hAnsi="Avenir Book"/>
          <w:sz w:val="22"/>
          <w:szCs w:val="22"/>
        </w:rPr>
        <w:t>Inflationary Divergence:</w:t>
      </w:r>
      <w:r w:rsidRPr="00F9106F">
        <w:rPr>
          <w:rFonts w:ascii="Avenir Book" w:hAnsi="Avenir Book"/>
          <w:sz w:val="22"/>
          <w:szCs w:val="22"/>
        </w:rPr>
        <w:t xml:space="preserve"> While the eurozone stabilizes prices at 1.9%, Slovakia faces an inflation shock of </w:t>
      </w:r>
      <w:r w:rsidRPr="00F9106F">
        <w:rPr>
          <w:rStyle w:val="Strong"/>
          <w:rFonts w:ascii="Avenir Book" w:hAnsi="Avenir Book"/>
          <w:sz w:val="22"/>
          <w:szCs w:val="22"/>
        </w:rPr>
        <w:t>4.1%</w:t>
      </w:r>
      <w:r w:rsidRPr="00F9106F">
        <w:rPr>
          <w:rFonts w:ascii="Avenir Book" w:hAnsi="Avenir Book"/>
          <w:sz w:val="22"/>
          <w:szCs w:val="22"/>
        </w:rPr>
        <w:t xml:space="preserve"> — more than double the eurozone average — driven by the VAT hike to 23% and energy price deregulation.</w:t>
      </w:r>
    </w:p>
    <w:p w14:paraId="47DA55A6" w14:textId="77777777" w:rsidR="00F9106F" w:rsidRPr="00F9106F" w:rsidRDefault="00F9106F" w:rsidP="00F9106F">
      <w:pPr>
        <w:pStyle w:val="whitespace-normal"/>
        <w:numPr>
          <w:ilvl w:val="0"/>
          <w:numId w:val="6"/>
        </w:numPr>
        <w:spacing w:before="0" w:beforeAutospacing="0"/>
        <w:ind w:left="714" w:hanging="357"/>
        <w:rPr>
          <w:rFonts w:ascii="Avenir Book" w:hAnsi="Avenir Book"/>
          <w:sz w:val="22"/>
          <w:szCs w:val="22"/>
        </w:rPr>
      </w:pPr>
      <w:r w:rsidRPr="00F9106F">
        <w:rPr>
          <w:rStyle w:val="Strong"/>
          <w:rFonts w:ascii="Avenir Book" w:hAnsi="Avenir Book"/>
          <w:sz w:val="22"/>
          <w:szCs w:val="22"/>
        </w:rPr>
        <w:t>EU Funds Collapse:</w:t>
      </w:r>
      <w:r w:rsidRPr="00F9106F">
        <w:rPr>
          <w:rFonts w:ascii="Avenir Book" w:hAnsi="Avenir Book"/>
          <w:sz w:val="22"/>
          <w:szCs w:val="22"/>
        </w:rPr>
        <w:t xml:space="preserve"> The state is failing to invest — by the end of 2025, Slovakia had absorbed just </w:t>
      </w:r>
      <w:r w:rsidRPr="00F9106F">
        <w:rPr>
          <w:rStyle w:val="Strong"/>
          <w:rFonts w:ascii="Avenir Book" w:hAnsi="Avenir Book"/>
          <w:sz w:val="22"/>
          <w:szCs w:val="22"/>
        </w:rPr>
        <w:t>12.3%</w:t>
      </w:r>
      <w:r w:rsidRPr="00F9106F">
        <w:rPr>
          <w:rFonts w:ascii="Avenir Book" w:hAnsi="Avenir Book"/>
          <w:sz w:val="22"/>
          <w:szCs w:val="22"/>
        </w:rPr>
        <w:t xml:space="preserve"> of available EU funds (€1.5 billion of €12.8 billion), risking billions in lost allocations.</w:t>
      </w:r>
    </w:p>
    <w:p w14:paraId="09BD6098" w14:textId="77777777" w:rsidR="00896E5A" w:rsidRPr="00BA79E2" w:rsidRDefault="00896E5A" w:rsidP="00BA79E2">
      <w:pPr>
        <w:pStyle w:val="NormalWeb"/>
        <w:spacing w:before="0" w:beforeAutospacing="0" w:after="120" w:afterAutospacing="0"/>
        <w:rPr>
          <w:rFonts w:ascii="Avenir Book" w:hAnsi="Avenir Book"/>
          <w:b/>
          <w:bCs/>
          <w:color w:val="0070C0"/>
          <w:sz w:val="22"/>
          <w:szCs w:val="22"/>
        </w:rPr>
      </w:pPr>
      <w:r w:rsidRPr="00BA79E2">
        <w:rPr>
          <w:rFonts w:ascii="Avenir Book" w:hAnsi="Avenir Book"/>
          <w:b/>
          <w:bCs/>
          <w:color w:val="0070C0"/>
          <w:sz w:val="22"/>
          <w:szCs w:val="22"/>
        </w:rPr>
        <w:t>The "Raccoon" Metaphor</w:t>
      </w:r>
    </w:p>
    <w:p w14:paraId="412F4E08" w14:textId="77777777" w:rsidR="00896E5A" w:rsidRPr="00BA79E2" w:rsidRDefault="00896E5A" w:rsidP="00BA79E2">
      <w:pPr>
        <w:pStyle w:val="NormalWeb"/>
        <w:spacing w:before="0" w:beforeAutospacing="0" w:after="120" w:afterAutospacing="0"/>
        <w:rPr>
          <w:rFonts w:ascii="Avenir Book" w:hAnsi="Avenir Book" w:cs="Arial"/>
          <w:color w:val="1F1F1F"/>
          <w:sz w:val="22"/>
          <w:szCs w:val="22"/>
        </w:rPr>
      </w:pPr>
      <w:r w:rsidRPr="00BA79E2">
        <w:rPr>
          <w:rFonts w:ascii="Avenir Book" w:hAnsi="Avenir Book" w:cs="Arial"/>
          <w:color w:val="1F1F1F"/>
          <w:sz w:val="22"/>
          <w:szCs w:val="22"/>
        </w:rPr>
        <w:t>"We no longer use the term 'Lame Cat,'" explains Dávid Bořuta, Chairman of FSF. "A more accurate metaphor for 2026 Slovakia is the Raccoon. It is clever enough to survive and resourceful at scavenging for EU funds, but it is ultimately an opportunist—consuming what others produce rather than building productive capacity of its own."</w:t>
      </w:r>
    </w:p>
    <w:p w14:paraId="4ED16631" w14:textId="77777777" w:rsidR="00896E5A" w:rsidRPr="00BA79E2" w:rsidRDefault="00896E5A" w:rsidP="00896E5A">
      <w:pPr>
        <w:pStyle w:val="NormalWeb"/>
        <w:spacing w:before="0" w:beforeAutospacing="0" w:after="120" w:afterAutospacing="0"/>
        <w:rPr>
          <w:rFonts w:ascii="Avenir Book" w:hAnsi="Avenir Book"/>
          <w:b/>
          <w:bCs/>
          <w:color w:val="0070C0"/>
          <w:sz w:val="22"/>
          <w:szCs w:val="22"/>
        </w:rPr>
      </w:pPr>
      <w:r w:rsidRPr="00BA79E2">
        <w:rPr>
          <w:rFonts w:ascii="Avenir Book" w:hAnsi="Avenir Book"/>
          <w:b/>
          <w:bCs/>
          <w:color w:val="0070C0"/>
          <w:sz w:val="22"/>
          <w:szCs w:val="22"/>
        </w:rPr>
        <w:t>A Warning to Neighbors</w:t>
      </w:r>
    </w:p>
    <w:p w14:paraId="524A451C" w14:textId="77777777" w:rsidR="00896E5A" w:rsidRPr="00BA79E2" w:rsidRDefault="00896E5A" w:rsidP="00BA79E2">
      <w:pPr>
        <w:pStyle w:val="NormalWeb"/>
        <w:spacing w:before="0" w:beforeAutospacing="0" w:after="120" w:afterAutospacing="0"/>
        <w:rPr>
          <w:rFonts w:ascii="Avenir Book" w:hAnsi="Avenir Book" w:cs="Arial"/>
          <w:color w:val="1F1F1F"/>
          <w:sz w:val="22"/>
          <w:szCs w:val="22"/>
        </w:rPr>
      </w:pPr>
      <w:r w:rsidRPr="00BA79E2">
        <w:rPr>
          <w:rFonts w:ascii="Avenir Book" w:hAnsi="Avenir Book" w:cs="Arial"/>
          <w:color w:val="1F1F1F"/>
          <w:sz w:val="22"/>
          <w:szCs w:val="22"/>
        </w:rPr>
        <w:t>The analysis is framed as a "friendly warning" to the Czech Republic and other EU neighbors.</w:t>
      </w:r>
    </w:p>
    <w:p w14:paraId="064A1ED0" w14:textId="77777777" w:rsidR="00896E5A" w:rsidRPr="00BA79E2" w:rsidRDefault="00896E5A" w:rsidP="00221BC8">
      <w:pPr>
        <w:pStyle w:val="NormalWeb"/>
        <w:spacing w:before="0" w:beforeAutospacing="0" w:after="720" w:afterAutospacing="0"/>
        <w:rPr>
          <w:rFonts w:ascii="Avenir Book" w:hAnsi="Avenir Book" w:cs="Arial"/>
          <w:color w:val="1F1F1F"/>
          <w:sz w:val="22"/>
          <w:szCs w:val="22"/>
        </w:rPr>
      </w:pPr>
      <w:r w:rsidRPr="00BA79E2">
        <w:rPr>
          <w:rFonts w:ascii="Avenir Book" w:hAnsi="Avenir Book" w:cs="Arial"/>
          <w:color w:val="1F1F1F"/>
          <w:sz w:val="22"/>
          <w:szCs w:val="22"/>
        </w:rPr>
        <w:lastRenderedPageBreak/>
        <w:t>"The contrast with Poland is damning," Bořuta adds. "Poland borrows to invest in defense, airports, and nuclear energy. Slovakia borrows to pay for 13th pensions and energy subsidies. Markets tolerate the former; they punish the latter. We are now the warning label for the rest of the region."</w:t>
      </w:r>
    </w:p>
    <w:p w14:paraId="2F1E6632" w14:textId="00602B18" w:rsidR="00B10450" w:rsidRDefault="00896E5A" w:rsidP="00B10450">
      <w:pPr>
        <w:pStyle w:val="NormalWeb"/>
        <w:spacing w:before="0" w:beforeAutospacing="0" w:after="120" w:afterAutospacing="0"/>
        <w:rPr>
          <w:rFonts w:ascii="Avenir Book" w:hAnsi="Avenir Book"/>
          <w:b/>
          <w:bCs/>
          <w:color w:val="0070C0"/>
          <w:sz w:val="22"/>
          <w:szCs w:val="22"/>
        </w:rPr>
      </w:pPr>
      <w:r w:rsidRPr="00BA79E2">
        <w:rPr>
          <w:rFonts w:ascii="Avenir Book" w:hAnsi="Avenir Book"/>
          <w:b/>
          <w:bCs/>
          <w:color w:val="0070C0"/>
          <w:sz w:val="22"/>
          <w:szCs w:val="22"/>
        </w:rPr>
        <w:t>Access</w:t>
      </w:r>
      <w:r w:rsidR="00510813">
        <w:rPr>
          <w:rFonts w:ascii="Avenir Book" w:hAnsi="Avenir Book"/>
          <w:b/>
          <w:bCs/>
          <w:color w:val="0070C0"/>
          <w:sz w:val="22"/>
          <w:szCs w:val="22"/>
        </w:rPr>
        <w:t>:</w:t>
      </w:r>
      <w:r w:rsidRPr="00BA79E2">
        <w:rPr>
          <w:rFonts w:ascii="Avenir Book" w:hAnsi="Avenir Book"/>
          <w:b/>
          <w:bCs/>
          <w:color w:val="0070C0"/>
          <w:sz w:val="22"/>
          <w:szCs w:val="22"/>
        </w:rPr>
        <w:t xml:space="preserve"> </w:t>
      </w:r>
    </w:p>
    <w:p w14:paraId="47D97809" w14:textId="6A63549F" w:rsidR="00B10450" w:rsidRPr="00B10450" w:rsidRDefault="00896E5A" w:rsidP="00B10450">
      <w:pPr>
        <w:pStyle w:val="NormalWeb"/>
        <w:numPr>
          <w:ilvl w:val="0"/>
          <w:numId w:val="7"/>
        </w:numPr>
        <w:spacing w:before="0" w:beforeAutospacing="0" w:after="120" w:afterAutospacing="0"/>
        <w:rPr>
          <w:rFonts w:ascii="Avenir Book" w:hAnsi="Avenir Book"/>
          <w:sz w:val="22"/>
          <w:szCs w:val="22"/>
        </w:rPr>
      </w:pPr>
      <w:r w:rsidRPr="00B10450">
        <w:rPr>
          <w:rFonts w:ascii="Avenir Book" w:hAnsi="Avenir Book"/>
          <w:b/>
          <w:bCs/>
          <w:color w:val="666666"/>
          <w:sz w:val="22"/>
          <w:szCs w:val="22"/>
        </w:rPr>
        <w:t>the full analysis:</w:t>
      </w:r>
      <w:r w:rsidR="00221BC8" w:rsidRPr="00B10450">
        <w:rPr>
          <w:rFonts w:ascii="Avenir Book" w:hAnsi="Avenir Book"/>
          <w:b/>
          <w:bCs/>
          <w:color w:val="666666"/>
          <w:sz w:val="22"/>
          <w:szCs w:val="22"/>
        </w:rPr>
        <w:t xml:space="preserve"> </w:t>
      </w:r>
      <w:hyperlink r:id="rId7" w:history="1">
        <w:r w:rsidR="00F9106F" w:rsidRPr="00F9106F">
          <w:rPr>
            <w:rStyle w:val="Hyperlink"/>
            <w:rFonts w:ascii="Avenir Book" w:hAnsi="Avenir Book" w:cs="Arial"/>
            <w:sz w:val="22"/>
            <w:szCs w:val="22"/>
          </w:rPr>
          <w:t>WATCH AND LEARN_Slovakia_From_Tiger_to_Lame_Racoon.pdf</w:t>
        </w:r>
      </w:hyperlink>
    </w:p>
    <w:p w14:paraId="1455C937" w14:textId="111401E0" w:rsidR="00B10450" w:rsidRDefault="00B10450" w:rsidP="00B10450">
      <w:pPr>
        <w:pStyle w:val="NormalWeb"/>
        <w:numPr>
          <w:ilvl w:val="0"/>
          <w:numId w:val="7"/>
        </w:numPr>
        <w:spacing w:before="0" w:beforeAutospacing="0" w:after="120" w:afterAutospacing="0"/>
        <w:rPr>
          <w:rFonts w:ascii="Avenir Book" w:hAnsi="Avenir Book" w:cs="Arial"/>
          <w:color w:val="1F1F1F"/>
          <w:sz w:val="22"/>
          <w:szCs w:val="22"/>
        </w:rPr>
      </w:pPr>
      <w:r>
        <w:rPr>
          <w:rFonts w:ascii="Avenir Book" w:hAnsi="Avenir Book" w:cs="Arial"/>
          <w:color w:val="1F1F1F"/>
          <w:sz w:val="22"/>
          <w:szCs w:val="22"/>
        </w:rPr>
        <w:t>o</w:t>
      </w:r>
      <w:r w:rsidR="00896E5A" w:rsidRPr="00BA79E2">
        <w:rPr>
          <w:rFonts w:ascii="Avenir Book" w:hAnsi="Avenir Book" w:cs="Arial"/>
          <w:color w:val="1F1F1F"/>
          <w:sz w:val="22"/>
          <w:szCs w:val="22"/>
        </w:rPr>
        <w:t xml:space="preserve">nline version </w:t>
      </w:r>
      <w:r w:rsidR="00221BC8">
        <w:rPr>
          <w:rFonts w:ascii="Avenir Book" w:hAnsi="Avenir Book" w:cs="Arial"/>
          <w:color w:val="1F1F1F"/>
          <w:sz w:val="22"/>
          <w:szCs w:val="22"/>
        </w:rPr>
        <w:t xml:space="preserve">with commentary </w:t>
      </w:r>
      <w:r w:rsidR="00896E5A" w:rsidRPr="00BA79E2">
        <w:rPr>
          <w:rFonts w:ascii="Avenir Book" w:hAnsi="Avenir Book" w:cs="Arial"/>
          <w:color w:val="1F1F1F"/>
          <w:sz w:val="22"/>
          <w:szCs w:val="22"/>
        </w:rPr>
        <w:t>available at:</w:t>
      </w:r>
      <w:r w:rsidR="00EB7642">
        <w:rPr>
          <w:rFonts w:ascii="Avenir Book" w:hAnsi="Avenir Book" w:cs="Arial"/>
          <w:color w:val="1F1F1F"/>
          <w:sz w:val="22"/>
          <w:szCs w:val="22"/>
        </w:rPr>
        <w:t xml:space="preserve"> </w:t>
      </w:r>
      <w:hyperlink r:id="rId8" w:history="1">
        <w:r w:rsidR="00EB7642" w:rsidRPr="00EB7642">
          <w:rPr>
            <w:rStyle w:val="Hyperlink"/>
            <w:rFonts w:ascii="Avenir Book" w:hAnsi="Avenir Book" w:cs="Arial"/>
            <w:sz w:val="22"/>
            <w:szCs w:val="22"/>
          </w:rPr>
          <w:t>Read Online</w:t>
        </w:r>
      </w:hyperlink>
      <w:r w:rsidR="00896E5A" w:rsidRPr="00BA79E2">
        <w:rPr>
          <w:rFonts w:ascii="Avenir Book" w:hAnsi="Avenir Book" w:cs="Arial"/>
          <w:color w:val="1F1F1F"/>
          <w:sz w:val="22"/>
          <w:szCs w:val="22"/>
        </w:rPr>
        <w:t xml:space="preserve"> </w:t>
      </w:r>
    </w:p>
    <w:p w14:paraId="427E5CC8" w14:textId="3CB91787" w:rsidR="00B10450" w:rsidRPr="00510813" w:rsidRDefault="00B10450" w:rsidP="00B10450">
      <w:pPr>
        <w:pStyle w:val="NormalWeb"/>
        <w:numPr>
          <w:ilvl w:val="0"/>
          <w:numId w:val="7"/>
        </w:numPr>
        <w:spacing w:before="0" w:beforeAutospacing="0" w:after="120" w:afterAutospacing="0"/>
        <w:rPr>
          <w:rFonts w:ascii="Avenir Book" w:hAnsi="Avenir Book" w:cs="Arial"/>
          <w:color w:val="1F1F1F"/>
          <w:sz w:val="22"/>
          <w:szCs w:val="22"/>
        </w:rPr>
      </w:pPr>
      <w:r w:rsidRPr="00510813">
        <w:rPr>
          <w:rFonts w:ascii="Avenir Book" w:hAnsi="Avenir Book" w:cs="Arial"/>
          <w:color w:val="1F1F1F"/>
          <w:sz w:val="22"/>
          <w:szCs w:val="22"/>
        </w:rPr>
        <w:t>i</w:t>
      </w:r>
      <w:r w:rsidR="00221BC8" w:rsidRPr="00510813">
        <w:rPr>
          <w:rFonts w:ascii="Avenir Book" w:hAnsi="Avenir Book" w:cs="Arial"/>
          <w:color w:val="1F1F1F"/>
          <w:sz w:val="22"/>
          <w:szCs w:val="22"/>
        </w:rPr>
        <w:t xml:space="preserve">nfographics: </w:t>
      </w:r>
      <w:hyperlink r:id="rId9" w:history="1">
        <w:r w:rsidRPr="00510813">
          <w:rPr>
            <w:rStyle w:val="Hyperlink"/>
            <w:rFonts w:ascii="Avenir Book" w:hAnsi="Avenir Book" w:cs="Arial"/>
            <w:sz w:val="22"/>
            <w:szCs w:val="22"/>
          </w:rPr>
          <w:t>English version</w:t>
        </w:r>
      </w:hyperlink>
      <w:r w:rsidR="00510813">
        <w:t xml:space="preserve"> </w:t>
      </w:r>
      <w:r w:rsidR="00510813" w:rsidRPr="00510813">
        <w:rPr>
          <w:lang w:val="en-US"/>
        </w:rPr>
        <w:t xml:space="preserve">| </w:t>
      </w:r>
      <w:hyperlink r:id="rId10" w:history="1">
        <w:r w:rsidRPr="00510813">
          <w:rPr>
            <w:rStyle w:val="Hyperlink"/>
            <w:rFonts w:ascii="Avenir Book" w:hAnsi="Avenir Book" w:cs="Arial"/>
            <w:sz w:val="22"/>
            <w:szCs w:val="22"/>
          </w:rPr>
          <w:t>image with text</w:t>
        </w:r>
      </w:hyperlink>
      <w:r w:rsidRPr="00510813">
        <w:rPr>
          <w:rFonts w:ascii="Avenir Book" w:hAnsi="Avenir Book" w:cs="Arial"/>
          <w:color w:val="1F1F1F"/>
          <w:sz w:val="22"/>
          <w:szCs w:val="22"/>
        </w:rPr>
        <w:t xml:space="preserve"> </w:t>
      </w:r>
      <w:r w:rsidR="00510813" w:rsidRPr="00510813">
        <w:rPr>
          <w:lang w:val="en-US"/>
        </w:rPr>
        <w:t>|</w:t>
      </w:r>
      <w:r w:rsidR="00510813" w:rsidRPr="00510813">
        <w:rPr>
          <w:lang w:val="en-US"/>
        </w:rPr>
        <w:t xml:space="preserve"> </w:t>
      </w:r>
      <w:hyperlink r:id="rId11" w:history="1">
        <w:r w:rsidRPr="00510813">
          <w:rPr>
            <w:rStyle w:val="Hyperlink"/>
            <w:rFonts w:ascii="Avenir Book" w:hAnsi="Avenir Book" w:cs="Arial"/>
            <w:sz w:val="22"/>
            <w:szCs w:val="22"/>
          </w:rPr>
          <w:t xml:space="preserve">image without text </w:t>
        </w:r>
      </w:hyperlink>
      <w:r w:rsidRPr="00510813">
        <w:rPr>
          <w:rFonts w:ascii="Avenir Book" w:hAnsi="Avenir Book" w:cs="Arial"/>
          <w:color w:val="1F1F1F"/>
          <w:sz w:val="22"/>
          <w:szCs w:val="22"/>
        </w:rPr>
        <w:t xml:space="preserve"> </w:t>
      </w:r>
    </w:p>
    <w:p w14:paraId="1D766401" w14:textId="1ADCBB84" w:rsidR="00896E5A" w:rsidRPr="00B10450" w:rsidRDefault="00B10450" w:rsidP="00B10450">
      <w:pPr>
        <w:pStyle w:val="NormalWeb"/>
        <w:spacing w:before="0" w:beforeAutospacing="0" w:after="120" w:afterAutospacing="0"/>
        <w:rPr>
          <w:rFonts w:ascii="Avenir Book" w:hAnsi="Avenir Book"/>
          <w:b/>
          <w:bCs/>
          <w:color w:val="0070C0"/>
          <w:sz w:val="22"/>
          <w:szCs w:val="22"/>
        </w:rPr>
      </w:pPr>
      <w:r>
        <w:rPr>
          <w:rFonts w:ascii="Avenir Book" w:hAnsi="Avenir Book" w:cs="Arial"/>
          <w:color w:val="1F1F1F"/>
          <w:sz w:val="22"/>
          <w:szCs w:val="22"/>
        </w:rPr>
        <w:br/>
      </w:r>
      <w:r w:rsidR="00896E5A" w:rsidRPr="00B10450">
        <w:rPr>
          <w:rFonts w:ascii="Avenir Book" w:hAnsi="Avenir Book"/>
          <w:b/>
          <w:bCs/>
          <w:color w:val="0070C0"/>
          <w:sz w:val="22"/>
          <w:szCs w:val="22"/>
        </w:rPr>
        <w:t>Media Contact:</w:t>
      </w:r>
    </w:p>
    <w:p w14:paraId="3DB82073" w14:textId="77777777" w:rsidR="00510813" w:rsidRDefault="00896E5A" w:rsidP="00510813">
      <w:pPr>
        <w:pStyle w:val="NormalWeb"/>
        <w:spacing w:before="0" w:beforeAutospacing="0" w:after="80" w:afterAutospacing="0"/>
        <w:rPr>
          <w:rFonts w:ascii="Avenir Book" w:hAnsi="Avenir Book" w:cs="Arial"/>
          <w:color w:val="1F1F1F"/>
          <w:sz w:val="22"/>
          <w:szCs w:val="22"/>
        </w:rPr>
      </w:pPr>
      <w:r w:rsidRPr="00BA79E2">
        <w:rPr>
          <w:rFonts w:ascii="Avenir Book" w:hAnsi="Avenir Book" w:cs="Arial"/>
          <w:color w:val="1F1F1F"/>
          <w:sz w:val="22"/>
          <w:szCs w:val="22"/>
        </w:rPr>
        <w:t>Dávid Bořuta</w:t>
      </w:r>
    </w:p>
    <w:p w14:paraId="28343203" w14:textId="77777777" w:rsidR="00510813" w:rsidRDefault="00896E5A" w:rsidP="00510813">
      <w:pPr>
        <w:pStyle w:val="NormalWeb"/>
        <w:spacing w:before="0" w:beforeAutospacing="0" w:after="80" w:afterAutospacing="0"/>
        <w:rPr>
          <w:rFonts w:ascii="Avenir Book" w:hAnsi="Avenir Book" w:cs="Arial"/>
          <w:color w:val="1F1F1F"/>
          <w:sz w:val="22"/>
          <w:szCs w:val="22"/>
        </w:rPr>
      </w:pPr>
      <w:r w:rsidRPr="00BA79E2">
        <w:rPr>
          <w:rFonts w:ascii="Avenir Book" w:hAnsi="Avenir Book" w:cs="Arial"/>
          <w:color w:val="1F1F1F"/>
          <w:sz w:val="22"/>
          <w:szCs w:val="22"/>
        </w:rPr>
        <w:t>media@future-slovakia.eu</w:t>
      </w:r>
      <w:r w:rsidR="00510813">
        <w:rPr>
          <w:rFonts w:ascii="Avenir Book" w:hAnsi="Avenir Book" w:cs="Arial"/>
          <w:color w:val="1F1F1F"/>
          <w:sz w:val="22"/>
          <w:szCs w:val="22"/>
        </w:rPr>
        <w:t xml:space="preserve"> </w:t>
      </w:r>
    </w:p>
    <w:p w14:paraId="431AE521" w14:textId="77777777" w:rsidR="00510813" w:rsidRDefault="00896E5A" w:rsidP="00510813">
      <w:pPr>
        <w:pStyle w:val="NormalWeb"/>
        <w:spacing w:before="0" w:beforeAutospacing="0" w:after="80" w:afterAutospacing="0"/>
        <w:rPr>
          <w:rFonts w:ascii="Avenir Book" w:hAnsi="Avenir Book" w:cs="Arial"/>
          <w:color w:val="1F1F1F"/>
          <w:sz w:val="22"/>
          <w:szCs w:val="22"/>
        </w:rPr>
      </w:pPr>
      <w:r w:rsidRPr="00BA79E2">
        <w:rPr>
          <w:rFonts w:ascii="Avenir Book" w:hAnsi="Avenir Book" w:cs="Arial"/>
          <w:color w:val="1F1F1F"/>
          <w:sz w:val="22"/>
          <w:szCs w:val="22"/>
        </w:rPr>
        <w:t>+420 732 390 870</w:t>
      </w:r>
    </w:p>
    <w:p w14:paraId="26E21676" w14:textId="4CC88173" w:rsidR="00896E5A" w:rsidRPr="00BA79E2" w:rsidRDefault="00896E5A" w:rsidP="00510813">
      <w:pPr>
        <w:pStyle w:val="NormalWeb"/>
        <w:spacing w:before="0" w:beforeAutospacing="0" w:after="80" w:afterAutospacing="0"/>
        <w:rPr>
          <w:rFonts w:ascii="Avenir Book" w:hAnsi="Avenir Book" w:cs="Arial"/>
          <w:color w:val="1F1F1F"/>
          <w:sz w:val="22"/>
          <w:szCs w:val="22"/>
        </w:rPr>
      </w:pPr>
      <w:hyperlink r:id="rId12" w:history="1">
        <w:r w:rsidRPr="00B10450">
          <w:rPr>
            <w:rStyle w:val="Hyperlink"/>
            <w:rFonts w:ascii="Avenir Book" w:hAnsi="Avenir Book" w:cs="Arial"/>
            <w:sz w:val="22"/>
            <w:szCs w:val="22"/>
          </w:rPr>
          <w:t>www.future-slovakia.eu</w:t>
        </w:r>
      </w:hyperlink>
      <w:r w:rsidR="00B10450">
        <w:rPr>
          <w:rFonts w:ascii="Avenir Book" w:hAnsi="Avenir Book" w:cs="Arial"/>
          <w:color w:val="1F1F1F"/>
          <w:sz w:val="22"/>
          <w:szCs w:val="22"/>
        </w:rPr>
        <w:t xml:space="preserve"> </w:t>
      </w:r>
    </w:p>
    <w:p w14:paraId="45BFD0E9" w14:textId="110FE4FB" w:rsidR="003C52AC" w:rsidRPr="00896E5A" w:rsidRDefault="00896E5A" w:rsidP="00B10450">
      <w:pPr>
        <w:pStyle w:val="NormalWeb"/>
        <w:spacing w:before="0" w:beforeAutospacing="0" w:after="120" w:afterAutospacing="0"/>
        <w:rPr>
          <w:rFonts w:ascii="Avenir Book" w:hAnsi="Avenir Book"/>
          <w:color w:val="1F1F1F"/>
          <w:sz w:val="22"/>
          <w:szCs w:val="22"/>
        </w:rPr>
      </w:pPr>
      <w:r w:rsidRPr="00896E5A">
        <w:rPr>
          <w:rFonts w:ascii="Avenir Book" w:hAnsi="Avenir Book"/>
          <w:color w:val="1F1F1F"/>
          <w:sz w:val="22"/>
          <w:szCs w:val="22"/>
        </w:rPr>
        <w:br/>
      </w:r>
      <w:r w:rsidRPr="00896E5A">
        <w:rPr>
          <w:rFonts w:ascii="Avenir Book" w:hAnsi="Avenir Book"/>
          <w:color w:val="1F1F1F"/>
          <w:sz w:val="22"/>
          <w:szCs w:val="22"/>
        </w:rPr>
        <w:br/>
      </w:r>
    </w:p>
    <w:p w14:paraId="1E602FDA" w14:textId="77777777" w:rsidR="003C52AC" w:rsidRPr="00896E5A" w:rsidRDefault="003C52AC" w:rsidP="003C52AC">
      <w:pPr>
        <w:rPr>
          <w:rFonts w:ascii="Avenir Book" w:hAnsi="Avenir Book"/>
          <w:sz w:val="21"/>
          <w:szCs w:val="21"/>
        </w:rPr>
      </w:pPr>
    </w:p>
    <w:sectPr w:rsidR="003C52AC" w:rsidRPr="00896E5A" w:rsidSect="00DB721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0311" w14:textId="77777777" w:rsidR="00F646E5" w:rsidRDefault="00F646E5">
      <w:r>
        <w:separator/>
      </w:r>
    </w:p>
  </w:endnote>
  <w:endnote w:type="continuationSeparator" w:id="0">
    <w:p w14:paraId="359A06FE" w14:textId="77777777" w:rsidR="00F646E5" w:rsidRDefault="00F6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03D8" w14:textId="77777777" w:rsidR="00B10450" w:rsidRDefault="00B1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DA87" w14:textId="77777777" w:rsidR="000B0821" w:rsidRPr="00B0338B" w:rsidRDefault="00000000">
    <w:pPr>
      <w:jc w:val="center"/>
      <w:rPr>
        <w:rFonts w:ascii="Avenir Book" w:hAnsi="Avenir Book"/>
        <w:color w:val="002060"/>
      </w:rPr>
    </w:pPr>
    <w:r w:rsidRPr="00B0338B">
      <w:rPr>
        <w:rFonts w:ascii="Avenir Book" w:hAnsi="Avenir Book"/>
        <w:color w:val="002060"/>
        <w:sz w:val="18"/>
        <w:szCs w:val="18"/>
      </w:rPr>
      <w:t>Future Slovakia Forum | www.future-slovakia.eu | media@future-slovakia.eu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CA31" w14:textId="77777777" w:rsidR="00B10450" w:rsidRDefault="00B1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D7CD" w14:textId="77777777" w:rsidR="00F646E5" w:rsidRDefault="00F646E5">
      <w:r>
        <w:separator/>
      </w:r>
    </w:p>
  </w:footnote>
  <w:footnote w:type="continuationSeparator" w:id="0">
    <w:p w14:paraId="116489F1" w14:textId="77777777" w:rsidR="00F646E5" w:rsidRDefault="00F6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789D" w14:textId="77777777" w:rsidR="00B10450" w:rsidRDefault="00B10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2D98" w14:textId="11E19519" w:rsidR="00DB721F" w:rsidRPr="00FE23BD" w:rsidRDefault="00B0338B" w:rsidP="00DB721F">
    <w:pPr>
      <w:pStyle w:val="Heading2"/>
      <w:rPr>
        <w:rFonts w:ascii="Avenir Book" w:hAnsi="Avenir Book" w:cs="Calibri"/>
      </w:rPr>
    </w:pPr>
    <w:r w:rsidRPr="00FE23BD">
      <w:rPr>
        <w:rFonts w:ascii="Avenir Book" w:hAnsi="Avenir Book"/>
        <w:noProof/>
      </w:rPr>
      <w:drawing>
        <wp:anchor distT="0" distB="0" distL="114300" distR="114300" simplePos="0" relativeHeight="251658240" behindDoc="0" locked="0" layoutInCell="1" allowOverlap="1" wp14:anchorId="59B1F630" wp14:editId="5F2FEA69">
          <wp:simplePos x="0" y="0"/>
          <wp:positionH relativeFrom="column">
            <wp:posOffset>4913885</wp:posOffset>
          </wp:positionH>
          <wp:positionV relativeFrom="paragraph">
            <wp:posOffset>-62638</wp:posOffset>
          </wp:positionV>
          <wp:extent cx="776558" cy="275479"/>
          <wp:effectExtent l="0" t="0" r="0" b="4445"/>
          <wp:wrapNone/>
          <wp:docPr id="416191095" name="Picture 1" descr="A blue ribb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78923" name="Picture 1" descr="A blue ribbon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558" cy="275479"/>
                  </a:xfrm>
                  <a:prstGeom prst="rect">
                    <a:avLst/>
                  </a:prstGeom>
                </pic:spPr>
              </pic:pic>
            </a:graphicData>
          </a:graphic>
          <wp14:sizeRelH relativeFrom="page">
            <wp14:pctWidth>0</wp14:pctWidth>
          </wp14:sizeRelH>
          <wp14:sizeRelV relativeFrom="page">
            <wp14:pctHeight>0</wp14:pctHeight>
          </wp14:sizeRelV>
        </wp:anchor>
      </w:drawing>
    </w:r>
    <w:r w:rsidR="00B10450" w:rsidRPr="00FE23BD">
      <w:rPr>
        <w:rFonts w:ascii="Avenir Book" w:hAnsi="Avenir Book"/>
        <w:color w:val="1C4782"/>
        <w:sz w:val="20"/>
        <w:szCs w:val="20"/>
      </w:rPr>
      <w:t>PRESS RELEASE</w:t>
    </w:r>
  </w:p>
  <w:p w14:paraId="192A9282" w14:textId="1BBC06F3" w:rsidR="000B0821" w:rsidRPr="00B10450" w:rsidRDefault="000B0821">
    <w:pPr>
      <w:rPr>
        <w:rFonts w:ascii="Avenir Book" w:hAnsi="Avenir Book"/>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6FE4" w14:textId="5F13C80F" w:rsidR="00DB721F" w:rsidRPr="00AB3B99" w:rsidRDefault="00DB721F" w:rsidP="00DB721F">
    <w:pPr>
      <w:pStyle w:val="Heading2"/>
      <w:rPr>
        <w:rFonts w:ascii="Avenir Book" w:hAnsi="Avenir Book" w:cs="Calibri"/>
      </w:rPr>
    </w:pPr>
    <w:r>
      <w:rPr>
        <w:rFonts w:ascii="Avenir Book" w:hAnsi="Avenir Book"/>
        <w:noProof/>
      </w:rPr>
      <w:drawing>
        <wp:anchor distT="0" distB="0" distL="114300" distR="114300" simplePos="0" relativeHeight="251660288" behindDoc="0" locked="0" layoutInCell="1" allowOverlap="1" wp14:anchorId="6CF75711" wp14:editId="67D40DD3">
          <wp:simplePos x="0" y="0"/>
          <wp:positionH relativeFrom="column">
            <wp:posOffset>4913885</wp:posOffset>
          </wp:positionH>
          <wp:positionV relativeFrom="paragraph">
            <wp:posOffset>-62638</wp:posOffset>
          </wp:positionV>
          <wp:extent cx="776558" cy="275479"/>
          <wp:effectExtent l="0" t="0" r="0" b="4445"/>
          <wp:wrapNone/>
          <wp:docPr id="259361391" name="Picture 1" descr="A blue ribb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78923" name="Picture 1" descr="A blue ribbon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558" cy="275479"/>
                  </a:xfrm>
                  <a:prstGeom prst="rect">
                    <a:avLst/>
                  </a:prstGeom>
                </pic:spPr>
              </pic:pic>
            </a:graphicData>
          </a:graphic>
          <wp14:sizeRelH relativeFrom="page">
            <wp14:pctWidth>0</wp14:pctWidth>
          </wp14:sizeRelH>
          <wp14:sizeRelV relativeFrom="page">
            <wp14:pctHeight>0</wp14:pctHeight>
          </wp14:sizeRelV>
        </wp:anchor>
      </w:drawing>
    </w:r>
  </w:p>
  <w:p w14:paraId="5F66C759" w14:textId="77777777" w:rsidR="00DB721F" w:rsidRDefault="00DB7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30943"/>
    <w:multiLevelType w:val="multilevel"/>
    <w:tmpl w:val="1A30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E6A89"/>
    <w:multiLevelType w:val="multilevel"/>
    <w:tmpl w:val="9EE6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96691"/>
    <w:multiLevelType w:val="multilevel"/>
    <w:tmpl w:val="30D2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07F6F"/>
    <w:multiLevelType w:val="multilevel"/>
    <w:tmpl w:val="1BC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A58AB"/>
    <w:multiLevelType w:val="hybridMultilevel"/>
    <w:tmpl w:val="BE60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E4229"/>
    <w:multiLevelType w:val="hybridMultilevel"/>
    <w:tmpl w:val="E8328CBA"/>
    <w:lvl w:ilvl="0" w:tplc="628063EE">
      <w:start w:val="1"/>
      <w:numFmt w:val="bullet"/>
      <w:lvlText w:val="●"/>
      <w:lvlJc w:val="left"/>
      <w:pPr>
        <w:ind w:left="720" w:hanging="360"/>
      </w:pPr>
    </w:lvl>
    <w:lvl w:ilvl="1" w:tplc="24F8B46C">
      <w:start w:val="1"/>
      <w:numFmt w:val="bullet"/>
      <w:lvlText w:val="○"/>
      <w:lvlJc w:val="left"/>
      <w:pPr>
        <w:ind w:left="1440" w:hanging="360"/>
      </w:pPr>
    </w:lvl>
    <w:lvl w:ilvl="2" w:tplc="29B8F3EA">
      <w:start w:val="1"/>
      <w:numFmt w:val="bullet"/>
      <w:lvlText w:val="■"/>
      <w:lvlJc w:val="left"/>
      <w:pPr>
        <w:ind w:left="2160" w:hanging="360"/>
      </w:pPr>
    </w:lvl>
    <w:lvl w:ilvl="3" w:tplc="FC2846BE">
      <w:start w:val="1"/>
      <w:numFmt w:val="bullet"/>
      <w:lvlText w:val="●"/>
      <w:lvlJc w:val="left"/>
      <w:pPr>
        <w:ind w:left="2880" w:hanging="360"/>
      </w:pPr>
    </w:lvl>
    <w:lvl w:ilvl="4" w:tplc="6804D088">
      <w:start w:val="1"/>
      <w:numFmt w:val="bullet"/>
      <w:lvlText w:val="○"/>
      <w:lvlJc w:val="left"/>
      <w:pPr>
        <w:ind w:left="3600" w:hanging="360"/>
      </w:pPr>
    </w:lvl>
    <w:lvl w:ilvl="5" w:tplc="A926B75A">
      <w:start w:val="1"/>
      <w:numFmt w:val="bullet"/>
      <w:lvlText w:val="■"/>
      <w:lvlJc w:val="left"/>
      <w:pPr>
        <w:ind w:left="4320" w:hanging="360"/>
      </w:pPr>
    </w:lvl>
    <w:lvl w:ilvl="6" w:tplc="A4DADEA8">
      <w:start w:val="1"/>
      <w:numFmt w:val="bullet"/>
      <w:lvlText w:val="●"/>
      <w:lvlJc w:val="left"/>
      <w:pPr>
        <w:ind w:left="5040" w:hanging="360"/>
      </w:pPr>
    </w:lvl>
    <w:lvl w:ilvl="7" w:tplc="59B0304E">
      <w:start w:val="1"/>
      <w:numFmt w:val="bullet"/>
      <w:lvlText w:val="●"/>
      <w:lvlJc w:val="left"/>
      <w:pPr>
        <w:ind w:left="5760" w:hanging="360"/>
      </w:pPr>
    </w:lvl>
    <w:lvl w:ilvl="8" w:tplc="6EC61C60">
      <w:start w:val="1"/>
      <w:numFmt w:val="bullet"/>
      <w:lvlText w:val="●"/>
      <w:lvlJc w:val="left"/>
      <w:pPr>
        <w:ind w:left="6480" w:hanging="360"/>
      </w:pPr>
    </w:lvl>
  </w:abstractNum>
  <w:abstractNum w:abstractNumId="6" w15:restartNumberingAfterBreak="0">
    <w:nsid w:val="7A765BD7"/>
    <w:multiLevelType w:val="multilevel"/>
    <w:tmpl w:val="FC4C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8748">
    <w:abstractNumId w:val="5"/>
    <w:lvlOverride w:ilvl="0">
      <w:startOverride w:val="1"/>
    </w:lvlOverride>
  </w:num>
  <w:num w:numId="2" w16cid:durableId="1459832893">
    <w:abstractNumId w:val="3"/>
  </w:num>
  <w:num w:numId="3" w16cid:durableId="544026142">
    <w:abstractNumId w:val="1"/>
  </w:num>
  <w:num w:numId="4" w16cid:durableId="2021155669">
    <w:abstractNumId w:val="6"/>
  </w:num>
  <w:num w:numId="5" w16cid:durableId="1642465936">
    <w:abstractNumId w:val="6"/>
  </w:num>
  <w:num w:numId="6" w16cid:durableId="994139981">
    <w:abstractNumId w:val="0"/>
  </w:num>
  <w:num w:numId="7" w16cid:durableId="2116289568">
    <w:abstractNumId w:val="4"/>
  </w:num>
  <w:num w:numId="8" w16cid:durableId="2089690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21"/>
    <w:rsid w:val="000B0821"/>
    <w:rsid w:val="001834C3"/>
    <w:rsid w:val="00221BC8"/>
    <w:rsid w:val="00253386"/>
    <w:rsid w:val="00283132"/>
    <w:rsid w:val="003C52AC"/>
    <w:rsid w:val="00487DE2"/>
    <w:rsid w:val="00510813"/>
    <w:rsid w:val="006A3D91"/>
    <w:rsid w:val="007A649E"/>
    <w:rsid w:val="00815C43"/>
    <w:rsid w:val="00896E5A"/>
    <w:rsid w:val="008C7A46"/>
    <w:rsid w:val="00924E72"/>
    <w:rsid w:val="009406B4"/>
    <w:rsid w:val="009B461E"/>
    <w:rsid w:val="00A72FD1"/>
    <w:rsid w:val="00AB3B99"/>
    <w:rsid w:val="00AF284E"/>
    <w:rsid w:val="00B0338B"/>
    <w:rsid w:val="00B10450"/>
    <w:rsid w:val="00BA79E2"/>
    <w:rsid w:val="00BD7CCC"/>
    <w:rsid w:val="00C11EB0"/>
    <w:rsid w:val="00CA212C"/>
    <w:rsid w:val="00CD612C"/>
    <w:rsid w:val="00D47372"/>
    <w:rsid w:val="00DB721F"/>
    <w:rsid w:val="00DE04D4"/>
    <w:rsid w:val="00E329D0"/>
    <w:rsid w:val="00EB7642"/>
    <w:rsid w:val="00F646E5"/>
    <w:rsid w:val="00F9106F"/>
    <w:rsid w:val="00FC02CD"/>
    <w:rsid w:val="00FE23BD"/>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E379"/>
  <w15:docId w15:val="{71EAB0F2-75E2-EE4E-BE33-F4F74D68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C4782"/>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pPr>
    <w:rPr>
      <w:b/>
      <w:bCs/>
      <w:color w:val="1C4782"/>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200"/>
    </w:pPr>
    <w:rPr>
      <w:i/>
      <w:iCs/>
      <w:color w:val="000000"/>
      <w:sz w:val="24"/>
      <w:szCs w:val="24"/>
    </w:rPr>
  </w:style>
  <w:style w:type="paragraph" w:customStyle="1" w:styleId="DateLine">
    <w:name w:val="DateLine"/>
    <w:pPr>
      <w:spacing w:after="240"/>
    </w:pPr>
    <w:rPr>
      <w:b/>
      <w:bCs/>
      <w:color w:val="000000"/>
    </w:rPr>
  </w:style>
  <w:style w:type="paragraph" w:styleId="Quote">
    <w:name w:val="Quote"/>
    <w:pPr>
      <w:spacing w:before="120" w:after="120"/>
      <w:ind w:left="720" w:right="720"/>
    </w:pPr>
    <w:rPr>
      <w:i/>
      <w:iCs/>
      <w:color w:val="444444"/>
    </w:rPr>
  </w:style>
  <w:style w:type="paragraph" w:customStyle="1" w:styleId="Contact">
    <w:name w:val="Contact"/>
    <w:pPr>
      <w:spacing w:before="60" w:after="60"/>
    </w:pPr>
    <w:rPr>
      <w:color w:val="000000"/>
      <w:sz w:val="20"/>
      <w:szCs w:val="20"/>
    </w:rPr>
  </w:style>
  <w:style w:type="paragraph" w:styleId="Header">
    <w:name w:val="header"/>
    <w:basedOn w:val="Normal"/>
    <w:link w:val="HeaderChar"/>
    <w:uiPriority w:val="99"/>
    <w:unhideWhenUsed/>
    <w:rsid w:val="00B0338B"/>
    <w:pPr>
      <w:tabs>
        <w:tab w:val="center" w:pos="4513"/>
        <w:tab w:val="right" w:pos="9026"/>
      </w:tabs>
    </w:pPr>
  </w:style>
  <w:style w:type="character" w:customStyle="1" w:styleId="HeaderChar">
    <w:name w:val="Header Char"/>
    <w:basedOn w:val="DefaultParagraphFont"/>
    <w:link w:val="Header"/>
    <w:uiPriority w:val="99"/>
    <w:rsid w:val="00B0338B"/>
  </w:style>
  <w:style w:type="paragraph" w:styleId="Footer">
    <w:name w:val="footer"/>
    <w:basedOn w:val="Normal"/>
    <w:link w:val="FooterChar"/>
    <w:uiPriority w:val="99"/>
    <w:unhideWhenUsed/>
    <w:rsid w:val="00B0338B"/>
    <w:pPr>
      <w:tabs>
        <w:tab w:val="center" w:pos="4513"/>
        <w:tab w:val="right" w:pos="9026"/>
      </w:tabs>
    </w:pPr>
  </w:style>
  <w:style w:type="character" w:customStyle="1" w:styleId="FooterChar">
    <w:name w:val="Footer Char"/>
    <w:basedOn w:val="DefaultParagraphFont"/>
    <w:link w:val="Footer"/>
    <w:uiPriority w:val="99"/>
    <w:rsid w:val="00B0338B"/>
  </w:style>
  <w:style w:type="character" w:styleId="Strong">
    <w:name w:val="Strong"/>
    <w:basedOn w:val="DefaultParagraphFont"/>
    <w:uiPriority w:val="22"/>
    <w:qFormat/>
    <w:rsid w:val="00B0338B"/>
    <w:rPr>
      <w:b/>
      <w:bCs/>
    </w:rPr>
  </w:style>
  <w:style w:type="paragraph" w:customStyle="1" w:styleId="font-claude-response-body">
    <w:name w:val="font-claude-response-body"/>
    <w:basedOn w:val="Normal"/>
    <w:rsid w:val="00AB3B9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B3B99"/>
    <w:rPr>
      <w:i/>
      <w:iCs/>
    </w:rPr>
  </w:style>
  <w:style w:type="paragraph" w:customStyle="1" w:styleId="whitespace-normal">
    <w:name w:val="whitespace-normal"/>
    <w:basedOn w:val="Normal"/>
    <w:rsid w:val="00AB3B9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3C52AC"/>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96E5A"/>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221BC8"/>
    <w:rPr>
      <w:color w:val="605E5C"/>
      <w:shd w:val="clear" w:color="auto" w:fill="E1DFDD"/>
    </w:rPr>
  </w:style>
  <w:style w:type="character" w:styleId="FollowedHyperlink">
    <w:name w:val="FollowedHyperlink"/>
    <w:basedOn w:val="DefaultParagraphFont"/>
    <w:uiPriority w:val="99"/>
    <w:semiHidden/>
    <w:unhideWhenUsed/>
    <w:rsid w:val="00487D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uture-slovakia.eu/news/watch-and-learn%3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80496fad-0a78-43cd-b632-94e9cfa5a1f9.usrfiles.com/ugd/80496f_9b7cbbc5c81143129cc75fbce59f7750.pdf" TargetMode="External"/><Relationship Id="rId12" Type="http://schemas.openxmlformats.org/officeDocument/2006/relationships/hyperlink" Target="https://www.future-slovaki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wixstatic.com/media/80496f_0e1d614189834d3ebf1169540817a5b8~mv2.p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atic.wixstatic.com/media/80496f_bfeda4a75a63472b9c9f0cd3be8c008e~mv2.p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atic.wixstatic.com/media/80496f_d3c516d6d0c344b5bc61b901b05cfcb1~mv2.pn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Boruta</cp:lastModifiedBy>
  <cp:revision>7</cp:revision>
  <cp:lastPrinted>2026-01-12T21:44:00Z</cp:lastPrinted>
  <dcterms:created xsi:type="dcterms:W3CDTF">2026-01-12T02:24:00Z</dcterms:created>
  <dcterms:modified xsi:type="dcterms:W3CDTF">2026-01-12T21:46:00Z</dcterms:modified>
</cp:coreProperties>
</file>